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9C" w:rsidRDefault="00BD60D4" w:rsidP="00BD60D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Rideau Canal temporarily closes navigation </w:t>
      </w:r>
      <w:r w:rsidR="00F83317">
        <w:rPr>
          <w:rFonts w:ascii="Arial" w:hAnsi="Arial" w:cs="Arial"/>
          <w:b/>
          <w:sz w:val="26"/>
          <w:szCs w:val="26"/>
        </w:rPr>
        <w:t>across can</w:t>
      </w:r>
      <w:r w:rsidR="004F10C4">
        <w:rPr>
          <w:rFonts w:ascii="Arial" w:hAnsi="Arial" w:cs="Arial"/>
          <w:b/>
          <w:sz w:val="26"/>
          <w:szCs w:val="26"/>
        </w:rPr>
        <w:t xml:space="preserve">al; Ottawa, </w:t>
      </w:r>
      <w:proofErr w:type="spellStart"/>
      <w:r w:rsidR="004F10C4">
        <w:rPr>
          <w:rFonts w:ascii="Arial" w:hAnsi="Arial" w:cs="Arial"/>
          <w:b/>
          <w:sz w:val="26"/>
          <w:szCs w:val="26"/>
        </w:rPr>
        <w:t>Newboro</w:t>
      </w:r>
      <w:proofErr w:type="spellEnd"/>
      <w:r w:rsidR="004F10C4">
        <w:rPr>
          <w:rFonts w:ascii="Arial" w:hAnsi="Arial" w:cs="Arial"/>
          <w:b/>
          <w:sz w:val="26"/>
          <w:szCs w:val="26"/>
        </w:rPr>
        <w:t>, and Narrow</w:t>
      </w:r>
      <w:r w:rsidR="00F83317">
        <w:rPr>
          <w:rFonts w:ascii="Arial" w:hAnsi="Arial" w:cs="Arial"/>
          <w:b/>
          <w:sz w:val="26"/>
          <w:szCs w:val="26"/>
        </w:rPr>
        <w:t>s locks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F83317">
        <w:rPr>
          <w:rFonts w:ascii="Arial" w:hAnsi="Arial" w:cs="Arial"/>
          <w:b/>
          <w:sz w:val="26"/>
          <w:szCs w:val="26"/>
        </w:rPr>
        <w:t>remain open</w:t>
      </w:r>
    </w:p>
    <w:p w:rsidR="00BD60D4" w:rsidRDefault="00BD60D4" w:rsidP="00BD60D4">
      <w:pPr>
        <w:rPr>
          <w:rFonts w:ascii="Arial" w:hAnsi="Arial" w:cs="Arial"/>
          <w:sz w:val="26"/>
          <w:szCs w:val="26"/>
        </w:rPr>
      </w:pPr>
    </w:p>
    <w:p w:rsidR="00BD60D4" w:rsidRDefault="00BD60D4" w:rsidP="00BD60D4">
      <w:pPr>
        <w:rPr>
          <w:rFonts w:ascii="Arial" w:hAnsi="Arial" w:cs="Arial"/>
        </w:rPr>
      </w:pPr>
      <w:r w:rsidRPr="00BD60D4">
        <w:rPr>
          <w:rFonts w:ascii="Arial" w:hAnsi="Arial" w:cs="Arial"/>
        </w:rPr>
        <w:t xml:space="preserve">July 25, 2017 </w:t>
      </w:r>
      <w:r w:rsidRPr="00BD60D4">
        <w:rPr>
          <w:rFonts w:ascii="Arial" w:hAnsi="Arial" w:cs="Arial"/>
        </w:rPr>
        <w:tab/>
      </w:r>
      <w:r w:rsidRPr="00BD60D4">
        <w:rPr>
          <w:rFonts w:ascii="Arial" w:hAnsi="Arial" w:cs="Arial"/>
        </w:rPr>
        <w:tab/>
      </w:r>
      <w:r w:rsidRPr="00BD60D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BD60D4">
        <w:rPr>
          <w:rFonts w:ascii="Arial" w:hAnsi="Arial" w:cs="Arial"/>
        </w:rPr>
        <w:t xml:space="preserve">Smiths Falls, ON </w:t>
      </w:r>
      <w:r w:rsidRPr="00BD60D4">
        <w:rPr>
          <w:rFonts w:ascii="Arial" w:hAnsi="Arial" w:cs="Arial"/>
        </w:rPr>
        <w:tab/>
      </w:r>
      <w:r w:rsidRPr="00BD60D4">
        <w:rPr>
          <w:rFonts w:ascii="Arial" w:hAnsi="Arial" w:cs="Arial"/>
        </w:rPr>
        <w:tab/>
      </w:r>
      <w:r w:rsidRPr="00BD60D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BD60D4">
        <w:rPr>
          <w:rFonts w:ascii="Arial" w:hAnsi="Arial" w:cs="Arial"/>
        </w:rPr>
        <w:t>Parks Canada</w:t>
      </w:r>
    </w:p>
    <w:p w:rsidR="009B6B88" w:rsidRDefault="009B6B88" w:rsidP="009B6B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9B6B88" w:rsidRDefault="00F97C9C" w:rsidP="009B6B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Increased</w:t>
      </w:r>
      <w:r w:rsidR="009B6B8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levels of precipitation have resulted in high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flows and </w:t>
      </w:r>
      <w:r w:rsidR="009B6B8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water levels across the Rideau Canal.  In order to ensure a safe and navigable waterway, Parks Canada announces a tempor</w:t>
      </w:r>
      <w:r w:rsidR="00F83317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ary closure of the majority of the canal (except for </w:t>
      </w:r>
      <w:r w:rsidR="00F83317" w:rsidRPr="00F83317">
        <w:rPr>
          <w:rFonts w:ascii="Arial" w:eastAsia="Times New Roman" w:hAnsi="Arial" w:cs="Arial"/>
          <w:b/>
          <w:color w:val="000000"/>
          <w:sz w:val="20"/>
          <w:szCs w:val="20"/>
          <w:lang w:eastAsia="en-CA"/>
        </w:rPr>
        <w:t xml:space="preserve">Ottawa, </w:t>
      </w:r>
      <w:proofErr w:type="spellStart"/>
      <w:r w:rsidR="00F83317" w:rsidRPr="00F83317">
        <w:rPr>
          <w:rFonts w:ascii="Arial" w:eastAsia="Times New Roman" w:hAnsi="Arial" w:cs="Arial"/>
          <w:b/>
          <w:color w:val="000000"/>
          <w:sz w:val="20"/>
          <w:szCs w:val="20"/>
          <w:lang w:eastAsia="en-CA"/>
        </w:rPr>
        <w:t>Newboro</w:t>
      </w:r>
      <w:proofErr w:type="spellEnd"/>
      <w:r w:rsidR="00F83317" w:rsidRPr="00F83317">
        <w:rPr>
          <w:rFonts w:ascii="Arial" w:eastAsia="Times New Roman" w:hAnsi="Arial" w:cs="Arial"/>
          <w:b/>
          <w:color w:val="000000"/>
          <w:sz w:val="20"/>
          <w:szCs w:val="20"/>
          <w:lang w:eastAsia="en-CA"/>
        </w:rPr>
        <w:t>, and Narrow</w:t>
      </w:r>
      <w:bookmarkStart w:id="0" w:name="_GoBack"/>
      <w:bookmarkEnd w:id="0"/>
      <w:r w:rsidR="00F83317" w:rsidRPr="00F83317">
        <w:rPr>
          <w:rFonts w:ascii="Arial" w:eastAsia="Times New Roman" w:hAnsi="Arial" w:cs="Arial"/>
          <w:b/>
          <w:color w:val="000000"/>
          <w:sz w:val="20"/>
          <w:szCs w:val="20"/>
          <w:lang w:eastAsia="en-CA"/>
        </w:rPr>
        <w:t>s</w:t>
      </w:r>
      <w:r w:rsidR="00F83317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lock stations) </w:t>
      </w:r>
      <w:r w:rsidR="009B6B8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while necessary adjustments are made. </w:t>
      </w:r>
    </w:p>
    <w:p w:rsidR="00FE24BF" w:rsidRDefault="00FE24BF" w:rsidP="009B6B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FE24BF" w:rsidRDefault="00FE24BF" w:rsidP="009B6B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This decision was taken after careful consideration of the current situation and is in order to ensure visitor safety, a top priority of the Rideau Canal.</w:t>
      </w:r>
    </w:p>
    <w:p w:rsidR="009B6B88" w:rsidRDefault="009B6B88" w:rsidP="009B6B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9B6B88" w:rsidRDefault="009B6B88" w:rsidP="009B6B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Boaters within the canal are asked to stay moored until further notice.</w:t>
      </w:r>
    </w:p>
    <w:p w:rsidR="009B6B88" w:rsidRDefault="009B6B88" w:rsidP="009B6B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9B6B88" w:rsidRDefault="009B6B88" w:rsidP="009B6B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9B6B8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All visitors are encouraged to always exercise caution around water but especially now with the current elevated water levels and flows. </w:t>
      </w:r>
    </w:p>
    <w:p w:rsidR="009B6B88" w:rsidRDefault="009B6B88" w:rsidP="009B6B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9B6B88" w:rsidRPr="009B6B88" w:rsidRDefault="009B6B88" w:rsidP="009B6B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Parks Canada thanks the public for their patience and cooperation at this time while our team works hard to manage water on the system.</w:t>
      </w:r>
      <w:r w:rsidR="00FE24B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 Water management is working diligently to rectify the situation during this busy time in order to return the navigation channel to regular, seasonal operations as soon as possible.</w:t>
      </w:r>
    </w:p>
    <w:p w:rsidR="009B6B88" w:rsidRDefault="009B6B88" w:rsidP="009B6B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9B6B88" w:rsidRDefault="009B6B88" w:rsidP="009B6B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9B6B8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Updates will be available daily through our social media channels.</w:t>
      </w:r>
    </w:p>
    <w:p w:rsidR="009B6B88" w:rsidRDefault="009B6B88" w:rsidP="009B6B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9B6B88" w:rsidRPr="009B6B88" w:rsidRDefault="009B6B88" w:rsidP="009B6B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9B6B8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For more information about the Rideau Canal, visit </w:t>
      </w:r>
      <w:hyperlink r:id="rId6" w:history="1">
        <w:r w:rsidRPr="009B6B8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CA"/>
          </w:rPr>
          <w:t>www.parkscanada.gc.ca/rideau</w:t>
        </w:r>
      </w:hyperlink>
      <w:r w:rsidRPr="009B6B8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, or follow us on </w:t>
      </w:r>
      <w:proofErr w:type="spellStart"/>
      <w:r w:rsidRPr="009B6B8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Facebook</w:t>
      </w:r>
      <w:proofErr w:type="spellEnd"/>
      <w:r w:rsidRPr="009B6B8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and Twitter @</w:t>
      </w:r>
      <w:proofErr w:type="spellStart"/>
      <w:r w:rsidRPr="009B6B8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RideauCanalNHS</w:t>
      </w:r>
      <w:proofErr w:type="spellEnd"/>
      <w:r w:rsidRPr="009B6B88">
        <w:rPr>
          <w:rFonts w:ascii="Arial" w:eastAsia="Times New Roman" w:hAnsi="Arial" w:cs="Arial"/>
          <w:color w:val="000000"/>
          <w:lang w:eastAsia="en-CA"/>
        </w:rPr>
        <w:t>.</w:t>
      </w:r>
    </w:p>
    <w:p w:rsidR="009B6B88" w:rsidRPr="009B6B88" w:rsidRDefault="009B6B88" w:rsidP="009B6B8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B6B88" w:rsidRPr="009B6B88" w:rsidRDefault="009B6B88" w:rsidP="009B6B8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B6B88">
        <w:rPr>
          <w:rFonts w:ascii="Arial" w:eastAsia="Times New Roman" w:hAnsi="Arial" w:cs="Arial"/>
          <w:color w:val="000000"/>
          <w:sz w:val="20"/>
          <w:szCs w:val="20"/>
        </w:rPr>
        <w:t xml:space="preserve">For the most current boater specific information, please follow us on twitter:  </w:t>
      </w:r>
    </w:p>
    <w:p w:rsidR="009B6B88" w:rsidRPr="009B6B88" w:rsidRDefault="009B6B88" w:rsidP="009B6B8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B6B88" w:rsidRPr="009B6B88" w:rsidRDefault="009B6B88" w:rsidP="009B6B88">
      <w:pPr>
        <w:rPr>
          <w:rFonts w:ascii="Arial" w:hAnsi="Arial" w:cs="Arial"/>
          <w:sz w:val="20"/>
          <w:szCs w:val="20"/>
        </w:rPr>
      </w:pPr>
      <w:r w:rsidRPr="009B6B88">
        <w:rPr>
          <w:rFonts w:ascii="Arial" w:hAnsi="Arial" w:cs="Arial"/>
          <w:b/>
          <w:sz w:val="20"/>
          <w:szCs w:val="20"/>
        </w:rPr>
        <w:t>Rideau Canal:</w:t>
      </w:r>
      <w:r w:rsidRPr="009B6B88">
        <w:rPr>
          <w:rFonts w:ascii="Arial" w:hAnsi="Arial" w:cs="Arial"/>
          <w:sz w:val="20"/>
          <w:szCs w:val="20"/>
        </w:rPr>
        <w:t xml:space="preserve"> @</w:t>
      </w:r>
      <w:proofErr w:type="spellStart"/>
      <w:r w:rsidRPr="009B6B88">
        <w:rPr>
          <w:rFonts w:ascii="Arial" w:hAnsi="Arial" w:cs="Arial"/>
          <w:sz w:val="20"/>
          <w:szCs w:val="20"/>
        </w:rPr>
        <w:t>RideauBoatInfo</w:t>
      </w:r>
      <w:proofErr w:type="spellEnd"/>
      <w:r w:rsidRPr="009B6B88">
        <w:rPr>
          <w:rFonts w:ascii="Arial" w:hAnsi="Arial" w:cs="Arial"/>
          <w:sz w:val="20"/>
          <w:szCs w:val="20"/>
        </w:rPr>
        <w:t>, @</w:t>
      </w:r>
      <w:proofErr w:type="spellStart"/>
      <w:r w:rsidRPr="009B6B88">
        <w:rPr>
          <w:rFonts w:ascii="Arial" w:hAnsi="Arial" w:cs="Arial"/>
          <w:sz w:val="20"/>
          <w:szCs w:val="20"/>
        </w:rPr>
        <w:t>RideauInfoNav</w:t>
      </w:r>
      <w:proofErr w:type="spellEnd"/>
    </w:p>
    <w:p w:rsidR="009B6B88" w:rsidRPr="009B6B88" w:rsidRDefault="009B6B88" w:rsidP="009B6B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B6B88" w:rsidRPr="009B6B88" w:rsidRDefault="009B6B88" w:rsidP="009B6B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B6B88" w:rsidRPr="009B6B88" w:rsidRDefault="009B6B88" w:rsidP="009B6B8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/>
        </w:rPr>
      </w:pPr>
      <w:r w:rsidRPr="009B6B88">
        <w:rPr>
          <w:rFonts w:ascii="Arial" w:eastAsia="Times New Roman" w:hAnsi="Arial" w:cs="Arial"/>
          <w:sz w:val="20"/>
          <w:szCs w:val="20"/>
          <w:lang w:val="en-US"/>
        </w:rPr>
        <w:t>-30-</w:t>
      </w:r>
    </w:p>
    <w:p w:rsidR="009B6B88" w:rsidRPr="009B6B88" w:rsidRDefault="009B6B88" w:rsidP="009B6B8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9B6B88" w:rsidRPr="009B6B88" w:rsidRDefault="009B6B88" w:rsidP="009B6B8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9B6B88">
        <w:rPr>
          <w:rFonts w:ascii="Arial" w:eastAsia="Times New Roman" w:hAnsi="Arial" w:cs="Arial"/>
          <w:b/>
          <w:bCs/>
          <w:sz w:val="20"/>
          <w:szCs w:val="20"/>
          <w:lang w:val="en-US"/>
        </w:rPr>
        <w:t>Information:</w:t>
      </w:r>
    </w:p>
    <w:p w:rsidR="009B6B88" w:rsidRPr="009B6B88" w:rsidRDefault="009B6B88" w:rsidP="009B6B8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9B6B88" w:rsidRPr="009B6B88" w:rsidRDefault="009B6B88" w:rsidP="009B6B8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9B6B88">
        <w:rPr>
          <w:rFonts w:ascii="Arial" w:eastAsia="Times New Roman" w:hAnsi="Arial" w:cs="Arial"/>
          <w:bCs/>
          <w:sz w:val="20"/>
          <w:szCs w:val="20"/>
          <w:lang w:val="en-US"/>
        </w:rPr>
        <w:t>Valerie de Winter</w:t>
      </w:r>
      <w:r w:rsidRPr="009B6B88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</w:p>
    <w:p w:rsidR="009B6B88" w:rsidRPr="009B6B88" w:rsidRDefault="009B6B88" w:rsidP="009B6B8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9B6B88">
        <w:rPr>
          <w:rFonts w:ascii="Arial" w:eastAsia="Times New Roman" w:hAnsi="Arial" w:cs="Arial"/>
          <w:sz w:val="20"/>
          <w:szCs w:val="20"/>
          <w:lang w:val="en-US"/>
        </w:rPr>
        <w:t xml:space="preserve">Communications and Media Relations Officer  </w:t>
      </w:r>
    </w:p>
    <w:p w:rsidR="009B6B88" w:rsidRPr="009B6B88" w:rsidRDefault="009B6B88" w:rsidP="009B6B8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9B6B88">
        <w:rPr>
          <w:rFonts w:ascii="Arial" w:eastAsia="Times New Roman" w:hAnsi="Arial" w:cs="Arial"/>
          <w:sz w:val="20"/>
          <w:szCs w:val="20"/>
          <w:lang w:val="en-US"/>
        </w:rPr>
        <w:t xml:space="preserve">Ontario Waterways </w:t>
      </w:r>
    </w:p>
    <w:p w:rsidR="009B6B88" w:rsidRPr="009B6B88" w:rsidRDefault="009B6B88" w:rsidP="009B6B8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9B6B88">
        <w:rPr>
          <w:rFonts w:ascii="Arial" w:eastAsia="Times New Roman" w:hAnsi="Arial" w:cs="Arial"/>
          <w:sz w:val="20"/>
          <w:szCs w:val="20"/>
          <w:lang w:val="en-US"/>
        </w:rPr>
        <w:t>Parks Canada Agency</w:t>
      </w:r>
    </w:p>
    <w:p w:rsidR="009B6B88" w:rsidRPr="009B6B88" w:rsidRDefault="009B6B88" w:rsidP="009B6B8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9B6B88">
        <w:rPr>
          <w:rFonts w:ascii="Arial" w:eastAsia="Times New Roman" w:hAnsi="Arial" w:cs="Arial"/>
          <w:sz w:val="20"/>
          <w:szCs w:val="20"/>
          <w:lang w:val="en-US"/>
        </w:rPr>
        <w:t>(613) 283-7199</w:t>
      </w:r>
    </w:p>
    <w:p w:rsidR="00BD60D4" w:rsidRPr="00BD60D4" w:rsidRDefault="00BD60D4" w:rsidP="00BD60D4">
      <w:pPr>
        <w:rPr>
          <w:rFonts w:ascii="Arial" w:hAnsi="Arial" w:cs="Arial"/>
          <w:sz w:val="20"/>
          <w:szCs w:val="20"/>
        </w:rPr>
      </w:pPr>
    </w:p>
    <w:p w:rsidR="00BD60D4" w:rsidRDefault="00BD60D4" w:rsidP="00BD60D4">
      <w:pPr>
        <w:rPr>
          <w:rFonts w:ascii="Arial" w:hAnsi="Arial" w:cs="Arial"/>
          <w:sz w:val="26"/>
          <w:szCs w:val="26"/>
        </w:rPr>
      </w:pPr>
    </w:p>
    <w:tbl>
      <w:tblPr>
        <w:tblStyle w:val="TableGrid1"/>
        <w:tblW w:w="5245" w:type="dxa"/>
        <w:tblInd w:w="2050" w:type="dxa"/>
        <w:tblLayout w:type="fixed"/>
        <w:tblLook w:val="04A0"/>
      </w:tblPr>
      <w:tblGrid>
        <w:gridCol w:w="3686"/>
        <w:gridCol w:w="1559"/>
      </w:tblGrid>
      <w:tr w:rsidR="00150C27" w:rsidRPr="000B5857" w:rsidTr="00C076A8">
        <w:trPr>
          <w:trHeight w:val="231"/>
        </w:trPr>
        <w:tc>
          <w:tcPr>
            <w:tcW w:w="3686" w:type="dxa"/>
            <w:vAlign w:val="center"/>
          </w:tcPr>
          <w:p w:rsidR="00150C27" w:rsidRPr="000B5857" w:rsidRDefault="00150C27" w:rsidP="00C076A8">
            <w:pPr>
              <w:spacing w:before="20" w:after="20"/>
              <w:rPr>
                <w:rFonts w:ascii="Arial" w:eastAsiaTheme="minorHAnsi" w:hAnsi="Arial" w:cs="Arial"/>
                <w:b/>
              </w:rPr>
            </w:pPr>
            <w:r w:rsidRPr="000B5857">
              <w:rPr>
                <w:rFonts w:ascii="Arial" w:eastAsiaTheme="minorHAnsi" w:hAnsi="Arial" w:cs="Arial"/>
                <w:b/>
              </w:rPr>
              <w:lastRenderedPageBreak/>
              <w:t>LOCK STATION</w:t>
            </w:r>
          </w:p>
        </w:tc>
        <w:tc>
          <w:tcPr>
            <w:tcW w:w="1559" w:type="dxa"/>
            <w:vAlign w:val="center"/>
          </w:tcPr>
          <w:p w:rsidR="00150C27" w:rsidRDefault="00150C27" w:rsidP="00C076A8">
            <w:pPr>
              <w:spacing w:before="20" w:after="20"/>
              <w:jc w:val="center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 xml:space="preserve">Status as of </w:t>
            </w:r>
          </w:p>
          <w:p w:rsidR="00150C27" w:rsidRPr="000B5857" w:rsidRDefault="00150C27" w:rsidP="00C076A8">
            <w:pPr>
              <w:spacing w:before="20" w:after="20"/>
              <w:jc w:val="center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July 25</w:t>
            </w:r>
            <w:r w:rsidRPr="000B5857">
              <w:rPr>
                <w:rFonts w:ascii="Arial" w:eastAsiaTheme="minorHAnsi" w:hAnsi="Arial" w:cs="Arial"/>
                <w:b/>
              </w:rPr>
              <w:t>, 2017</w:t>
            </w:r>
          </w:p>
        </w:tc>
      </w:tr>
      <w:tr w:rsidR="00150C27" w:rsidRPr="000B5857" w:rsidTr="00150C27">
        <w:tc>
          <w:tcPr>
            <w:tcW w:w="3686" w:type="dxa"/>
            <w:vAlign w:val="center"/>
          </w:tcPr>
          <w:p w:rsidR="00150C27" w:rsidRPr="000B5857" w:rsidRDefault="00150C27" w:rsidP="00C076A8">
            <w:pPr>
              <w:spacing w:before="20" w:after="2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Ottawa Locks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150C27" w:rsidRPr="000B5857" w:rsidRDefault="00150C27" w:rsidP="00C076A8">
            <w:pPr>
              <w:spacing w:before="20" w:after="20"/>
              <w:jc w:val="center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OPEN</w:t>
            </w:r>
          </w:p>
        </w:tc>
      </w:tr>
      <w:tr w:rsidR="00150C27" w:rsidRPr="000B5857" w:rsidTr="00C076A8">
        <w:tc>
          <w:tcPr>
            <w:tcW w:w="3686" w:type="dxa"/>
            <w:vAlign w:val="center"/>
          </w:tcPr>
          <w:p w:rsidR="00150C27" w:rsidRPr="000B5857" w:rsidRDefault="00150C27" w:rsidP="00C076A8">
            <w:pPr>
              <w:spacing w:before="20" w:after="20"/>
              <w:rPr>
                <w:rFonts w:ascii="Arial" w:eastAsiaTheme="minorHAnsi" w:hAnsi="Arial" w:cs="Arial"/>
              </w:rPr>
            </w:pPr>
            <w:proofErr w:type="spellStart"/>
            <w:r>
              <w:rPr>
                <w:rFonts w:ascii="Arial" w:eastAsiaTheme="minorHAnsi" w:hAnsi="Arial" w:cs="Arial"/>
              </w:rPr>
              <w:t>Hartwells</w:t>
            </w:r>
            <w:proofErr w:type="spellEnd"/>
            <w:r>
              <w:rPr>
                <w:rFonts w:ascii="Arial" w:eastAsiaTheme="minorHAnsi" w:hAnsi="Arial" w:cs="Arial"/>
              </w:rPr>
              <w:t xml:space="preserve"> Locks </w:t>
            </w:r>
          </w:p>
        </w:tc>
        <w:tc>
          <w:tcPr>
            <w:tcW w:w="1559" w:type="dxa"/>
            <w:shd w:val="clear" w:color="auto" w:fill="FF0000"/>
            <w:vAlign w:val="center"/>
          </w:tcPr>
          <w:p w:rsidR="00150C27" w:rsidRPr="000B5857" w:rsidRDefault="00150C27" w:rsidP="00C076A8">
            <w:pPr>
              <w:spacing w:before="20" w:after="20"/>
              <w:jc w:val="center"/>
              <w:rPr>
                <w:rFonts w:ascii="Arial" w:eastAsiaTheme="minorHAnsi" w:hAnsi="Arial" w:cs="Arial"/>
                <w:b/>
              </w:rPr>
            </w:pPr>
            <w:r w:rsidRPr="000B5857">
              <w:rPr>
                <w:rFonts w:ascii="Arial" w:eastAsiaTheme="minorHAnsi" w:hAnsi="Arial" w:cs="Arial"/>
                <w:b/>
              </w:rPr>
              <w:t>CLOSED</w:t>
            </w:r>
          </w:p>
        </w:tc>
      </w:tr>
      <w:tr w:rsidR="00150C27" w:rsidRPr="000B5857" w:rsidTr="00C076A8">
        <w:tc>
          <w:tcPr>
            <w:tcW w:w="3686" w:type="dxa"/>
            <w:vAlign w:val="center"/>
          </w:tcPr>
          <w:p w:rsidR="00150C27" w:rsidRPr="000B5857" w:rsidRDefault="00150C27" w:rsidP="00C076A8">
            <w:pPr>
              <w:spacing w:before="20" w:after="2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Hogs Back Lock </w:t>
            </w:r>
          </w:p>
        </w:tc>
        <w:tc>
          <w:tcPr>
            <w:tcW w:w="1559" w:type="dxa"/>
            <w:shd w:val="clear" w:color="auto" w:fill="FF0000"/>
            <w:vAlign w:val="center"/>
          </w:tcPr>
          <w:p w:rsidR="00150C27" w:rsidRPr="000B5857" w:rsidRDefault="00150C27" w:rsidP="00C076A8">
            <w:pPr>
              <w:spacing w:before="20" w:after="20"/>
              <w:jc w:val="center"/>
              <w:rPr>
                <w:rFonts w:ascii="Arial" w:eastAsiaTheme="minorHAnsi" w:hAnsi="Arial" w:cs="Arial"/>
                <w:b/>
              </w:rPr>
            </w:pPr>
            <w:r w:rsidRPr="000B5857">
              <w:rPr>
                <w:rFonts w:ascii="Arial" w:eastAsiaTheme="minorHAnsi" w:hAnsi="Arial" w:cs="Arial"/>
                <w:b/>
              </w:rPr>
              <w:t>CLOSED</w:t>
            </w:r>
          </w:p>
        </w:tc>
      </w:tr>
      <w:tr w:rsidR="00150C27" w:rsidRPr="000B5857" w:rsidTr="00C076A8">
        <w:tc>
          <w:tcPr>
            <w:tcW w:w="3686" w:type="dxa"/>
            <w:vAlign w:val="center"/>
          </w:tcPr>
          <w:p w:rsidR="00150C27" w:rsidRPr="000B5857" w:rsidRDefault="00150C27" w:rsidP="00C076A8">
            <w:pPr>
              <w:spacing w:before="20" w:after="2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Black Rapids Lock </w:t>
            </w:r>
          </w:p>
        </w:tc>
        <w:tc>
          <w:tcPr>
            <w:tcW w:w="1559" w:type="dxa"/>
            <w:shd w:val="clear" w:color="auto" w:fill="FF0000"/>
            <w:vAlign w:val="center"/>
          </w:tcPr>
          <w:p w:rsidR="00150C27" w:rsidRPr="000B5857" w:rsidRDefault="00150C27" w:rsidP="00C076A8">
            <w:pPr>
              <w:spacing w:before="20" w:after="20"/>
              <w:jc w:val="center"/>
              <w:rPr>
                <w:rFonts w:ascii="Arial" w:eastAsiaTheme="minorHAnsi" w:hAnsi="Arial" w:cs="Arial"/>
                <w:b/>
              </w:rPr>
            </w:pPr>
            <w:r w:rsidRPr="000B5857">
              <w:rPr>
                <w:rFonts w:ascii="Arial" w:eastAsiaTheme="minorHAnsi" w:hAnsi="Arial" w:cs="Arial"/>
                <w:b/>
              </w:rPr>
              <w:t>CLOSED</w:t>
            </w:r>
          </w:p>
        </w:tc>
      </w:tr>
      <w:tr w:rsidR="00150C27" w:rsidRPr="000B5857" w:rsidTr="00C076A8">
        <w:tc>
          <w:tcPr>
            <w:tcW w:w="3686" w:type="dxa"/>
            <w:vAlign w:val="center"/>
          </w:tcPr>
          <w:p w:rsidR="00150C27" w:rsidRPr="000B5857" w:rsidRDefault="00150C27" w:rsidP="00C076A8">
            <w:pPr>
              <w:spacing w:before="20" w:after="2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Long Island Locks</w:t>
            </w:r>
          </w:p>
        </w:tc>
        <w:tc>
          <w:tcPr>
            <w:tcW w:w="1559" w:type="dxa"/>
            <w:shd w:val="clear" w:color="auto" w:fill="FF0000"/>
            <w:vAlign w:val="center"/>
          </w:tcPr>
          <w:p w:rsidR="00150C27" w:rsidRPr="000B5857" w:rsidRDefault="00150C27" w:rsidP="00C076A8">
            <w:pPr>
              <w:spacing w:before="20" w:after="20"/>
              <w:jc w:val="center"/>
              <w:rPr>
                <w:rFonts w:ascii="Arial" w:eastAsiaTheme="minorHAnsi" w:hAnsi="Arial" w:cs="Arial"/>
                <w:b/>
              </w:rPr>
            </w:pPr>
            <w:r w:rsidRPr="000B5857">
              <w:rPr>
                <w:rFonts w:ascii="Arial" w:eastAsiaTheme="minorHAnsi" w:hAnsi="Arial" w:cs="Arial"/>
                <w:b/>
              </w:rPr>
              <w:t>CLOSED</w:t>
            </w:r>
          </w:p>
        </w:tc>
      </w:tr>
      <w:tr w:rsidR="00150C27" w:rsidRPr="000B5857" w:rsidTr="00C076A8">
        <w:tc>
          <w:tcPr>
            <w:tcW w:w="3686" w:type="dxa"/>
            <w:vAlign w:val="center"/>
          </w:tcPr>
          <w:p w:rsidR="00150C27" w:rsidRPr="000B5857" w:rsidRDefault="00150C27" w:rsidP="00C076A8">
            <w:pPr>
              <w:spacing w:before="20" w:after="20"/>
              <w:rPr>
                <w:rFonts w:ascii="Arial" w:eastAsiaTheme="minorHAnsi" w:hAnsi="Arial" w:cs="Arial"/>
              </w:rPr>
            </w:pPr>
            <w:proofErr w:type="spellStart"/>
            <w:r>
              <w:rPr>
                <w:rFonts w:ascii="Arial" w:eastAsiaTheme="minorHAnsi" w:hAnsi="Arial" w:cs="Arial"/>
              </w:rPr>
              <w:t>Burritts</w:t>
            </w:r>
            <w:proofErr w:type="spellEnd"/>
            <w:r>
              <w:rPr>
                <w:rFonts w:ascii="Arial" w:eastAsiaTheme="minorHAnsi" w:hAnsi="Arial" w:cs="Arial"/>
              </w:rPr>
              <w:t xml:space="preserve"> Rapids Lock  </w:t>
            </w:r>
          </w:p>
        </w:tc>
        <w:tc>
          <w:tcPr>
            <w:tcW w:w="1559" w:type="dxa"/>
            <w:shd w:val="clear" w:color="auto" w:fill="FF0000"/>
            <w:vAlign w:val="center"/>
          </w:tcPr>
          <w:p w:rsidR="00150C27" w:rsidRPr="000B5857" w:rsidRDefault="00150C27" w:rsidP="00C076A8">
            <w:pPr>
              <w:spacing w:before="20" w:after="20"/>
              <w:jc w:val="center"/>
              <w:rPr>
                <w:rFonts w:ascii="Arial" w:eastAsiaTheme="minorHAnsi" w:hAnsi="Arial" w:cs="Arial"/>
                <w:b/>
              </w:rPr>
            </w:pPr>
            <w:r w:rsidRPr="000B5857">
              <w:rPr>
                <w:rFonts w:ascii="Arial" w:eastAsiaTheme="minorHAnsi" w:hAnsi="Arial" w:cs="Arial"/>
                <w:b/>
              </w:rPr>
              <w:t>CLOSED</w:t>
            </w:r>
          </w:p>
        </w:tc>
      </w:tr>
      <w:tr w:rsidR="00150C27" w:rsidRPr="000B5857" w:rsidTr="00C076A8">
        <w:tc>
          <w:tcPr>
            <w:tcW w:w="3686" w:type="dxa"/>
            <w:vAlign w:val="center"/>
          </w:tcPr>
          <w:p w:rsidR="00150C27" w:rsidRPr="000B5857" w:rsidRDefault="00150C27" w:rsidP="00C076A8">
            <w:pPr>
              <w:spacing w:before="20" w:after="2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Lower </w:t>
            </w:r>
            <w:proofErr w:type="spellStart"/>
            <w:r>
              <w:rPr>
                <w:rFonts w:ascii="Arial" w:eastAsiaTheme="minorHAnsi" w:hAnsi="Arial" w:cs="Arial"/>
              </w:rPr>
              <w:t>Nicholsons</w:t>
            </w:r>
            <w:proofErr w:type="spellEnd"/>
            <w:r>
              <w:rPr>
                <w:rFonts w:ascii="Arial" w:eastAsiaTheme="minorHAnsi" w:hAnsi="Arial" w:cs="Arial"/>
              </w:rPr>
              <w:t xml:space="preserve"> Lock  </w:t>
            </w:r>
          </w:p>
        </w:tc>
        <w:tc>
          <w:tcPr>
            <w:tcW w:w="1559" w:type="dxa"/>
            <w:shd w:val="clear" w:color="auto" w:fill="FF0000"/>
            <w:vAlign w:val="center"/>
          </w:tcPr>
          <w:p w:rsidR="00150C27" w:rsidRPr="000B5857" w:rsidRDefault="00150C27" w:rsidP="00C076A8">
            <w:pPr>
              <w:spacing w:before="20" w:after="20"/>
              <w:jc w:val="center"/>
              <w:rPr>
                <w:rFonts w:ascii="Arial" w:eastAsiaTheme="minorHAnsi" w:hAnsi="Arial" w:cs="Arial"/>
                <w:b/>
              </w:rPr>
            </w:pPr>
            <w:r w:rsidRPr="000B5857">
              <w:rPr>
                <w:rFonts w:ascii="Arial" w:eastAsiaTheme="minorHAnsi" w:hAnsi="Arial" w:cs="Arial"/>
                <w:b/>
              </w:rPr>
              <w:t>CLOSED</w:t>
            </w:r>
          </w:p>
        </w:tc>
      </w:tr>
      <w:tr w:rsidR="00150C27" w:rsidRPr="000B5857" w:rsidTr="00C076A8">
        <w:tc>
          <w:tcPr>
            <w:tcW w:w="3686" w:type="dxa"/>
            <w:vAlign w:val="center"/>
          </w:tcPr>
          <w:p w:rsidR="00150C27" w:rsidRPr="000B5857" w:rsidRDefault="00150C27" w:rsidP="00C076A8">
            <w:pPr>
              <w:spacing w:before="20" w:after="2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Upper </w:t>
            </w:r>
            <w:proofErr w:type="spellStart"/>
            <w:r>
              <w:rPr>
                <w:rFonts w:ascii="Arial" w:eastAsiaTheme="minorHAnsi" w:hAnsi="Arial" w:cs="Arial"/>
              </w:rPr>
              <w:t>Nicholsons</w:t>
            </w:r>
            <w:proofErr w:type="spellEnd"/>
            <w:r>
              <w:rPr>
                <w:rFonts w:ascii="Arial" w:eastAsiaTheme="minorHAnsi" w:hAnsi="Arial" w:cs="Arial"/>
              </w:rPr>
              <w:t xml:space="preserve"> Lock  </w:t>
            </w:r>
          </w:p>
        </w:tc>
        <w:tc>
          <w:tcPr>
            <w:tcW w:w="1559" w:type="dxa"/>
            <w:shd w:val="clear" w:color="auto" w:fill="FF0000"/>
            <w:vAlign w:val="center"/>
          </w:tcPr>
          <w:p w:rsidR="00150C27" w:rsidRPr="000B5857" w:rsidRDefault="00150C27" w:rsidP="00C076A8">
            <w:pPr>
              <w:spacing w:before="20" w:after="20"/>
              <w:jc w:val="center"/>
              <w:rPr>
                <w:rFonts w:ascii="Arial" w:eastAsiaTheme="minorHAnsi" w:hAnsi="Arial" w:cs="Arial"/>
                <w:b/>
              </w:rPr>
            </w:pPr>
            <w:r w:rsidRPr="000B5857">
              <w:rPr>
                <w:rFonts w:ascii="Arial" w:eastAsiaTheme="minorHAnsi" w:hAnsi="Arial" w:cs="Arial"/>
                <w:b/>
              </w:rPr>
              <w:t>CLOSED</w:t>
            </w:r>
          </w:p>
        </w:tc>
      </w:tr>
      <w:tr w:rsidR="00150C27" w:rsidRPr="000B5857" w:rsidTr="00C076A8">
        <w:tc>
          <w:tcPr>
            <w:tcW w:w="3686" w:type="dxa"/>
            <w:vAlign w:val="center"/>
          </w:tcPr>
          <w:p w:rsidR="00150C27" w:rsidRPr="000B5857" w:rsidRDefault="00150C27" w:rsidP="00C076A8">
            <w:pPr>
              <w:spacing w:before="20" w:after="20"/>
              <w:rPr>
                <w:rFonts w:ascii="Arial" w:eastAsiaTheme="minorHAnsi" w:hAnsi="Arial" w:cs="Arial"/>
              </w:rPr>
            </w:pPr>
            <w:proofErr w:type="spellStart"/>
            <w:r>
              <w:rPr>
                <w:rFonts w:ascii="Arial" w:eastAsiaTheme="minorHAnsi" w:hAnsi="Arial" w:cs="Arial"/>
              </w:rPr>
              <w:t>Clowes</w:t>
            </w:r>
            <w:proofErr w:type="spellEnd"/>
            <w:r>
              <w:rPr>
                <w:rFonts w:ascii="Arial" w:eastAsiaTheme="minorHAnsi" w:hAnsi="Arial" w:cs="Arial"/>
              </w:rPr>
              <w:t xml:space="preserve"> Lock  </w:t>
            </w:r>
          </w:p>
        </w:tc>
        <w:tc>
          <w:tcPr>
            <w:tcW w:w="1559" w:type="dxa"/>
            <w:shd w:val="clear" w:color="auto" w:fill="FF0000"/>
            <w:vAlign w:val="center"/>
          </w:tcPr>
          <w:p w:rsidR="00150C27" w:rsidRPr="000B5857" w:rsidRDefault="00150C27" w:rsidP="00C076A8">
            <w:pPr>
              <w:spacing w:before="20" w:after="20"/>
              <w:jc w:val="center"/>
              <w:rPr>
                <w:rFonts w:ascii="Arial" w:eastAsiaTheme="minorHAnsi" w:hAnsi="Arial" w:cs="Arial"/>
                <w:b/>
              </w:rPr>
            </w:pPr>
            <w:r w:rsidRPr="000B5857">
              <w:rPr>
                <w:rFonts w:ascii="Arial" w:eastAsiaTheme="minorHAnsi" w:hAnsi="Arial" w:cs="Arial"/>
                <w:b/>
              </w:rPr>
              <w:t>CLOSED</w:t>
            </w:r>
          </w:p>
        </w:tc>
      </w:tr>
      <w:tr w:rsidR="00150C27" w:rsidRPr="000B5857" w:rsidTr="00C076A8">
        <w:tc>
          <w:tcPr>
            <w:tcW w:w="3686" w:type="dxa"/>
            <w:vAlign w:val="center"/>
          </w:tcPr>
          <w:p w:rsidR="00150C27" w:rsidRPr="000B5857" w:rsidRDefault="00150C27" w:rsidP="00C076A8">
            <w:pPr>
              <w:spacing w:before="20" w:after="20"/>
              <w:rPr>
                <w:rFonts w:ascii="Arial" w:eastAsiaTheme="minorHAnsi" w:hAnsi="Arial" w:cs="Arial"/>
              </w:rPr>
            </w:pPr>
            <w:proofErr w:type="spellStart"/>
            <w:r>
              <w:rPr>
                <w:rFonts w:ascii="Arial" w:eastAsiaTheme="minorHAnsi" w:hAnsi="Arial" w:cs="Arial"/>
              </w:rPr>
              <w:t>Merrickville</w:t>
            </w:r>
            <w:proofErr w:type="spellEnd"/>
            <w:r>
              <w:rPr>
                <w:rFonts w:ascii="Arial" w:eastAsiaTheme="minorHAnsi" w:hAnsi="Arial" w:cs="Arial"/>
              </w:rPr>
              <w:t xml:space="preserve"> Locks </w:t>
            </w:r>
          </w:p>
        </w:tc>
        <w:tc>
          <w:tcPr>
            <w:tcW w:w="1559" w:type="dxa"/>
            <w:shd w:val="clear" w:color="auto" w:fill="FF0000"/>
            <w:vAlign w:val="center"/>
          </w:tcPr>
          <w:p w:rsidR="00150C27" w:rsidRPr="000B5857" w:rsidRDefault="00150C27" w:rsidP="00C076A8">
            <w:pPr>
              <w:spacing w:before="20" w:after="20"/>
              <w:jc w:val="center"/>
              <w:rPr>
                <w:rFonts w:ascii="Arial" w:eastAsiaTheme="minorHAnsi" w:hAnsi="Arial" w:cs="Arial"/>
                <w:b/>
              </w:rPr>
            </w:pPr>
            <w:r w:rsidRPr="000B5857">
              <w:rPr>
                <w:rFonts w:ascii="Arial" w:eastAsiaTheme="minorHAnsi" w:hAnsi="Arial" w:cs="Arial"/>
                <w:b/>
              </w:rPr>
              <w:t>CLOSED</w:t>
            </w:r>
          </w:p>
        </w:tc>
      </w:tr>
      <w:tr w:rsidR="00150C27" w:rsidRPr="000B5857" w:rsidTr="00C076A8">
        <w:tc>
          <w:tcPr>
            <w:tcW w:w="3686" w:type="dxa"/>
            <w:vAlign w:val="center"/>
          </w:tcPr>
          <w:p w:rsidR="00150C27" w:rsidRPr="000B5857" w:rsidRDefault="00150C27" w:rsidP="00C076A8">
            <w:pPr>
              <w:spacing w:before="20" w:after="2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Kilmarnock Lock  </w:t>
            </w:r>
          </w:p>
        </w:tc>
        <w:tc>
          <w:tcPr>
            <w:tcW w:w="1559" w:type="dxa"/>
            <w:shd w:val="clear" w:color="auto" w:fill="FF0000"/>
            <w:vAlign w:val="center"/>
          </w:tcPr>
          <w:p w:rsidR="00150C27" w:rsidRPr="000B5857" w:rsidRDefault="00150C27" w:rsidP="00C076A8">
            <w:pPr>
              <w:spacing w:before="20" w:after="20"/>
              <w:jc w:val="center"/>
              <w:rPr>
                <w:rFonts w:ascii="Arial" w:eastAsiaTheme="minorHAnsi" w:hAnsi="Arial" w:cs="Arial"/>
                <w:b/>
              </w:rPr>
            </w:pPr>
            <w:r w:rsidRPr="000B5857">
              <w:rPr>
                <w:rFonts w:ascii="Arial" w:eastAsiaTheme="minorHAnsi" w:hAnsi="Arial" w:cs="Arial"/>
                <w:b/>
              </w:rPr>
              <w:t>CLOSED</w:t>
            </w:r>
          </w:p>
        </w:tc>
      </w:tr>
      <w:tr w:rsidR="00150C27" w:rsidRPr="000B5857" w:rsidTr="00C076A8">
        <w:tc>
          <w:tcPr>
            <w:tcW w:w="3686" w:type="dxa"/>
            <w:vAlign w:val="center"/>
          </w:tcPr>
          <w:p w:rsidR="00150C27" w:rsidRPr="000B5857" w:rsidRDefault="00150C27" w:rsidP="00C076A8">
            <w:pPr>
              <w:spacing w:before="20" w:after="2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Edmunds Lock </w:t>
            </w:r>
          </w:p>
        </w:tc>
        <w:tc>
          <w:tcPr>
            <w:tcW w:w="1559" w:type="dxa"/>
            <w:shd w:val="clear" w:color="auto" w:fill="FF0000"/>
            <w:vAlign w:val="center"/>
          </w:tcPr>
          <w:p w:rsidR="00150C27" w:rsidRPr="000B5857" w:rsidRDefault="00150C27" w:rsidP="00C076A8">
            <w:pPr>
              <w:spacing w:before="20" w:after="20"/>
              <w:jc w:val="center"/>
              <w:rPr>
                <w:rFonts w:ascii="Arial" w:eastAsiaTheme="minorHAnsi" w:hAnsi="Arial" w:cs="Arial"/>
                <w:b/>
              </w:rPr>
            </w:pPr>
            <w:r w:rsidRPr="000B5857">
              <w:rPr>
                <w:rFonts w:ascii="Arial" w:eastAsiaTheme="minorHAnsi" w:hAnsi="Arial" w:cs="Arial"/>
                <w:b/>
              </w:rPr>
              <w:t>CLOSED</w:t>
            </w:r>
          </w:p>
        </w:tc>
      </w:tr>
      <w:tr w:rsidR="00150C27" w:rsidRPr="000B5857" w:rsidTr="00C076A8">
        <w:tc>
          <w:tcPr>
            <w:tcW w:w="3686" w:type="dxa"/>
            <w:vAlign w:val="center"/>
          </w:tcPr>
          <w:p w:rsidR="00150C27" w:rsidRPr="000B5857" w:rsidRDefault="00150C27" w:rsidP="00C076A8">
            <w:pPr>
              <w:spacing w:before="20" w:after="2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Old </w:t>
            </w:r>
            <w:proofErr w:type="spellStart"/>
            <w:r>
              <w:rPr>
                <w:rFonts w:ascii="Arial" w:eastAsiaTheme="minorHAnsi" w:hAnsi="Arial" w:cs="Arial"/>
              </w:rPr>
              <w:t>Slys</w:t>
            </w:r>
            <w:proofErr w:type="spellEnd"/>
            <w:r>
              <w:rPr>
                <w:rFonts w:ascii="Arial" w:eastAsiaTheme="minorHAnsi" w:hAnsi="Arial" w:cs="Arial"/>
              </w:rPr>
              <w:t xml:space="preserve"> Locks  </w:t>
            </w:r>
          </w:p>
        </w:tc>
        <w:tc>
          <w:tcPr>
            <w:tcW w:w="1559" w:type="dxa"/>
            <w:shd w:val="clear" w:color="auto" w:fill="FF0000"/>
            <w:vAlign w:val="center"/>
          </w:tcPr>
          <w:p w:rsidR="00150C27" w:rsidRPr="000B5857" w:rsidRDefault="00150C27" w:rsidP="00C076A8">
            <w:pPr>
              <w:spacing w:before="20" w:after="20"/>
              <w:jc w:val="center"/>
              <w:rPr>
                <w:rFonts w:ascii="Arial" w:eastAsiaTheme="minorHAnsi" w:hAnsi="Arial" w:cs="Arial"/>
                <w:b/>
              </w:rPr>
            </w:pPr>
            <w:r w:rsidRPr="000B5857">
              <w:rPr>
                <w:rFonts w:ascii="Arial" w:eastAsiaTheme="minorHAnsi" w:hAnsi="Arial" w:cs="Arial"/>
                <w:b/>
              </w:rPr>
              <w:t>CLOSED</w:t>
            </w:r>
          </w:p>
        </w:tc>
      </w:tr>
      <w:tr w:rsidR="00150C27" w:rsidRPr="000B5857" w:rsidTr="00C076A8">
        <w:tc>
          <w:tcPr>
            <w:tcW w:w="3686" w:type="dxa"/>
            <w:vAlign w:val="center"/>
          </w:tcPr>
          <w:p w:rsidR="00150C27" w:rsidRPr="000B5857" w:rsidRDefault="00150C27" w:rsidP="00C076A8">
            <w:pPr>
              <w:spacing w:before="20" w:after="2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Smiths Falls Combined Lock  </w:t>
            </w:r>
          </w:p>
        </w:tc>
        <w:tc>
          <w:tcPr>
            <w:tcW w:w="1559" w:type="dxa"/>
            <w:shd w:val="clear" w:color="auto" w:fill="FF0000"/>
            <w:vAlign w:val="center"/>
          </w:tcPr>
          <w:p w:rsidR="00150C27" w:rsidRPr="000B5857" w:rsidRDefault="00150C27" w:rsidP="00C076A8">
            <w:pPr>
              <w:spacing w:before="20" w:after="20"/>
              <w:jc w:val="center"/>
              <w:rPr>
                <w:rFonts w:ascii="Arial" w:eastAsiaTheme="minorHAnsi" w:hAnsi="Arial" w:cs="Arial"/>
                <w:b/>
              </w:rPr>
            </w:pPr>
            <w:r w:rsidRPr="000B5857">
              <w:rPr>
                <w:rFonts w:ascii="Arial" w:eastAsiaTheme="minorHAnsi" w:hAnsi="Arial" w:cs="Arial"/>
                <w:b/>
              </w:rPr>
              <w:t>CLOSED</w:t>
            </w:r>
          </w:p>
        </w:tc>
      </w:tr>
      <w:tr w:rsidR="00150C27" w:rsidRPr="000B5857" w:rsidTr="00C076A8">
        <w:tc>
          <w:tcPr>
            <w:tcW w:w="3686" w:type="dxa"/>
            <w:vAlign w:val="center"/>
          </w:tcPr>
          <w:p w:rsidR="00150C27" w:rsidRPr="000B5857" w:rsidRDefault="00150C27" w:rsidP="00C076A8">
            <w:pPr>
              <w:spacing w:before="20" w:after="2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Smiths Falls Detached Lock  </w:t>
            </w:r>
          </w:p>
        </w:tc>
        <w:tc>
          <w:tcPr>
            <w:tcW w:w="1559" w:type="dxa"/>
            <w:shd w:val="clear" w:color="auto" w:fill="FF0000"/>
            <w:vAlign w:val="center"/>
          </w:tcPr>
          <w:p w:rsidR="00150C27" w:rsidRPr="000B5857" w:rsidRDefault="00150C27" w:rsidP="00C076A8">
            <w:pPr>
              <w:spacing w:before="20" w:after="20"/>
              <w:jc w:val="center"/>
              <w:rPr>
                <w:rFonts w:ascii="Arial" w:eastAsiaTheme="minorHAnsi" w:hAnsi="Arial" w:cs="Arial"/>
                <w:b/>
              </w:rPr>
            </w:pPr>
            <w:r w:rsidRPr="000B5857">
              <w:rPr>
                <w:rFonts w:ascii="Arial" w:eastAsiaTheme="minorHAnsi" w:hAnsi="Arial" w:cs="Arial"/>
                <w:b/>
              </w:rPr>
              <w:t>CLOSED</w:t>
            </w:r>
          </w:p>
        </w:tc>
      </w:tr>
      <w:tr w:rsidR="00150C27" w:rsidRPr="000B5857" w:rsidTr="00C076A8">
        <w:tc>
          <w:tcPr>
            <w:tcW w:w="3686" w:type="dxa"/>
            <w:vAlign w:val="center"/>
          </w:tcPr>
          <w:p w:rsidR="00150C27" w:rsidRPr="000B5857" w:rsidRDefault="00150C27" w:rsidP="00C076A8">
            <w:pPr>
              <w:spacing w:before="20" w:after="20"/>
              <w:rPr>
                <w:rFonts w:ascii="Arial" w:eastAsiaTheme="minorHAnsi" w:hAnsi="Arial" w:cs="Arial"/>
              </w:rPr>
            </w:pPr>
            <w:proofErr w:type="spellStart"/>
            <w:r>
              <w:rPr>
                <w:rFonts w:ascii="Arial" w:eastAsiaTheme="minorHAnsi" w:hAnsi="Arial" w:cs="Arial"/>
              </w:rPr>
              <w:t>Poonamalie</w:t>
            </w:r>
            <w:proofErr w:type="spellEnd"/>
            <w:r>
              <w:rPr>
                <w:rFonts w:ascii="Arial" w:eastAsiaTheme="minorHAnsi" w:hAnsi="Arial" w:cs="Arial"/>
              </w:rPr>
              <w:t xml:space="preserve"> Lock  </w:t>
            </w:r>
          </w:p>
        </w:tc>
        <w:tc>
          <w:tcPr>
            <w:tcW w:w="1559" w:type="dxa"/>
            <w:shd w:val="clear" w:color="auto" w:fill="FF0000"/>
            <w:vAlign w:val="center"/>
          </w:tcPr>
          <w:p w:rsidR="00150C27" w:rsidRPr="000B5857" w:rsidRDefault="00150C27" w:rsidP="00C076A8">
            <w:pPr>
              <w:spacing w:before="20" w:after="20"/>
              <w:jc w:val="center"/>
              <w:rPr>
                <w:rFonts w:ascii="Arial" w:eastAsiaTheme="minorHAnsi" w:hAnsi="Arial" w:cs="Arial"/>
                <w:b/>
              </w:rPr>
            </w:pPr>
            <w:r w:rsidRPr="000B5857">
              <w:rPr>
                <w:rFonts w:ascii="Arial" w:eastAsiaTheme="minorHAnsi" w:hAnsi="Arial" w:cs="Arial"/>
                <w:b/>
              </w:rPr>
              <w:t>CLOSED</w:t>
            </w:r>
          </w:p>
        </w:tc>
      </w:tr>
      <w:tr w:rsidR="00150C27" w:rsidRPr="000B5857" w:rsidTr="00C076A8">
        <w:tc>
          <w:tcPr>
            <w:tcW w:w="3686" w:type="dxa"/>
            <w:vAlign w:val="center"/>
          </w:tcPr>
          <w:p w:rsidR="00150C27" w:rsidRPr="000B5857" w:rsidRDefault="00150C27" w:rsidP="00C076A8">
            <w:pPr>
              <w:tabs>
                <w:tab w:val="left" w:pos="961"/>
              </w:tabs>
              <w:spacing w:before="20" w:after="20"/>
              <w:ind w:left="-1024" w:firstLine="1024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Lower </w:t>
            </w:r>
            <w:proofErr w:type="spellStart"/>
            <w:r>
              <w:rPr>
                <w:rFonts w:ascii="Arial" w:eastAsiaTheme="minorHAnsi" w:hAnsi="Arial" w:cs="Arial"/>
              </w:rPr>
              <w:t>Beveridges</w:t>
            </w:r>
            <w:proofErr w:type="spellEnd"/>
            <w:r>
              <w:rPr>
                <w:rFonts w:ascii="Arial" w:eastAsiaTheme="minorHAnsi" w:hAnsi="Arial" w:cs="Arial"/>
              </w:rPr>
              <w:t xml:space="preserve"> Lock  </w:t>
            </w:r>
          </w:p>
        </w:tc>
        <w:tc>
          <w:tcPr>
            <w:tcW w:w="1559" w:type="dxa"/>
            <w:shd w:val="clear" w:color="auto" w:fill="FF0000"/>
            <w:vAlign w:val="center"/>
          </w:tcPr>
          <w:p w:rsidR="00150C27" w:rsidRPr="000B5857" w:rsidRDefault="00150C27" w:rsidP="00C076A8">
            <w:pPr>
              <w:spacing w:before="20" w:after="20"/>
              <w:jc w:val="center"/>
              <w:rPr>
                <w:rFonts w:ascii="Arial" w:eastAsiaTheme="minorHAnsi" w:hAnsi="Arial" w:cs="Arial"/>
                <w:b/>
              </w:rPr>
            </w:pPr>
            <w:r w:rsidRPr="000B5857">
              <w:rPr>
                <w:rFonts w:ascii="Arial" w:eastAsiaTheme="minorHAnsi" w:hAnsi="Arial" w:cs="Arial"/>
                <w:b/>
              </w:rPr>
              <w:t>CLOSED</w:t>
            </w:r>
          </w:p>
        </w:tc>
      </w:tr>
      <w:tr w:rsidR="00150C27" w:rsidRPr="000B5857" w:rsidTr="00C076A8">
        <w:tc>
          <w:tcPr>
            <w:tcW w:w="3686" w:type="dxa"/>
            <w:vAlign w:val="center"/>
          </w:tcPr>
          <w:p w:rsidR="00150C27" w:rsidRPr="000B5857" w:rsidRDefault="00150C27" w:rsidP="00C076A8">
            <w:pPr>
              <w:spacing w:before="20" w:after="2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Upper </w:t>
            </w:r>
            <w:proofErr w:type="spellStart"/>
            <w:r>
              <w:rPr>
                <w:rFonts w:ascii="Arial" w:eastAsiaTheme="minorHAnsi" w:hAnsi="Arial" w:cs="Arial"/>
              </w:rPr>
              <w:t>Beveridges</w:t>
            </w:r>
            <w:proofErr w:type="spellEnd"/>
            <w:r>
              <w:rPr>
                <w:rFonts w:ascii="Arial" w:eastAsiaTheme="minorHAnsi" w:hAnsi="Arial" w:cs="Arial"/>
              </w:rPr>
              <w:t xml:space="preserve"> Lock  </w:t>
            </w:r>
          </w:p>
        </w:tc>
        <w:tc>
          <w:tcPr>
            <w:tcW w:w="1559" w:type="dxa"/>
            <w:shd w:val="clear" w:color="auto" w:fill="FF0000"/>
            <w:vAlign w:val="center"/>
          </w:tcPr>
          <w:p w:rsidR="00150C27" w:rsidRPr="000B5857" w:rsidRDefault="00150C27" w:rsidP="00C076A8">
            <w:pPr>
              <w:spacing w:before="20" w:after="20"/>
              <w:jc w:val="center"/>
              <w:rPr>
                <w:rFonts w:ascii="Arial" w:eastAsiaTheme="minorHAnsi" w:hAnsi="Arial" w:cs="Arial"/>
                <w:b/>
              </w:rPr>
            </w:pPr>
            <w:r w:rsidRPr="000B5857">
              <w:rPr>
                <w:rFonts w:ascii="Arial" w:eastAsiaTheme="minorHAnsi" w:hAnsi="Arial" w:cs="Arial"/>
                <w:b/>
              </w:rPr>
              <w:t>CLOSED</w:t>
            </w:r>
          </w:p>
        </w:tc>
      </w:tr>
      <w:tr w:rsidR="00150C27" w:rsidRPr="000B5857" w:rsidTr="00C076A8">
        <w:tc>
          <w:tcPr>
            <w:tcW w:w="3686" w:type="dxa"/>
            <w:vAlign w:val="center"/>
          </w:tcPr>
          <w:p w:rsidR="00150C27" w:rsidRPr="000B5857" w:rsidRDefault="00150C27" w:rsidP="00C076A8">
            <w:pPr>
              <w:spacing w:before="20" w:after="2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Colonel By Island  </w:t>
            </w:r>
          </w:p>
        </w:tc>
        <w:tc>
          <w:tcPr>
            <w:tcW w:w="1559" w:type="dxa"/>
            <w:shd w:val="clear" w:color="auto" w:fill="FF0000"/>
            <w:vAlign w:val="center"/>
          </w:tcPr>
          <w:p w:rsidR="00150C27" w:rsidRPr="000B5857" w:rsidRDefault="00150C27" w:rsidP="00C076A8">
            <w:pPr>
              <w:spacing w:before="20" w:after="20"/>
              <w:jc w:val="center"/>
              <w:rPr>
                <w:rFonts w:ascii="Arial" w:eastAsiaTheme="minorHAnsi" w:hAnsi="Arial" w:cs="Arial"/>
                <w:b/>
              </w:rPr>
            </w:pPr>
            <w:r w:rsidRPr="000B5857">
              <w:rPr>
                <w:rFonts w:ascii="Arial" w:eastAsiaTheme="minorHAnsi" w:hAnsi="Arial" w:cs="Arial"/>
                <w:b/>
              </w:rPr>
              <w:t>CLOSED</w:t>
            </w:r>
          </w:p>
        </w:tc>
      </w:tr>
      <w:tr w:rsidR="00150C27" w:rsidRPr="000B5857" w:rsidTr="00150C27">
        <w:tc>
          <w:tcPr>
            <w:tcW w:w="3686" w:type="dxa"/>
            <w:vAlign w:val="center"/>
          </w:tcPr>
          <w:p w:rsidR="00150C27" w:rsidRPr="000B5857" w:rsidRDefault="00150C27" w:rsidP="00C076A8">
            <w:pPr>
              <w:spacing w:before="20" w:after="2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Narrows Lock  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150C27" w:rsidRPr="000B5857" w:rsidRDefault="00150C27" w:rsidP="00C076A8">
            <w:pPr>
              <w:spacing w:before="20" w:after="20"/>
              <w:jc w:val="center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OPEN</w:t>
            </w:r>
          </w:p>
        </w:tc>
      </w:tr>
      <w:tr w:rsidR="00150C27" w:rsidRPr="000B5857" w:rsidTr="00150C27">
        <w:tc>
          <w:tcPr>
            <w:tcW w:w="3686" w:type="dxa"/>
            <w:vAlign w:val="center"/>
          </w:tcPr>
          <w:p w:rsidR="00150C27" w:rsidRPr="000B5857" w:rsidRDefault="00150C27" w:rsidP="00C076A8">
            <w:pPr>
              <w:spacing w:before="20" w:after="20"/>
              <w:rPr>
                <w:rFonts w:ascii="Arial" w:eastAsiaTheme="minorHAnsi" w:hAnsi="Arial" w:cs="Arial"/>
              </w:rPr>
            </w:pPr>
            <w:proofErr w:type="spellStart"/>
            <w:r>
              <w:rPr>
                <w:rFonts w:ascii="Arial" w:eastAsiaTheme="minorHAnsi" w:hAnsi="Arial" w:cs="Arial"/>
              </w:rPr>
              <w:t>Newboro</w:t>
            </w:r>
            <w:proofErr w:type="spellEnd"/>
            <w:r>
              <w:rPr>
                <w:rFonts w:ascii="Arial" w:eastAsiaTheme="minorHAnsi" w:hAnsi="Arial" w:cs="Arial"/>
              </w:rPr>
              <w:t xml:space="preserve"> Lock  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150C27" w:rsidRPr="000B5857" w:rsidRDefault="00150C27" w:rsidP="00C076A8">
            <w:pPr>
              <w:spacing w:before="20" w:after="20"/>
              <w:jc w:val="center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 xml:space="preserve">OPEN </w:t>
            </w:r>
          </w:p>
        </w:tc>
      </w:tr>
      <w:tr w:rsidR="00150C27" w:rsidRPr="000B5857" w:rsidTr="00150C27">
        <w:tc>
          <w:tcPr>
            <w:tcW w:w="3686" w:type="dxa"/>
            <w:vAlign w:val="center"/>
          </w:tcPr>
          <w:p w:rsidR="00150C27" w:rsidRPr="000B5857" w:rsidRDefault="00150C27" w:rsidP="00C076A8">
            <w:pPr>
              <w:spacing w:before="20" w:after="20"/>
              <w:rPr>
                <w:rFonts w:ascii="Arial" w:eastAsiaTheme="minorHAnsi" w:hAnsi="Arial" w:cs="Arial"/>
              </w:rPr>
            </w:pPr>
            <w:proofErr w:type="spellStart"/>
            <w:r>
              <w:rPr>
                <w:rFonts w:ascii="Arial" w:eastAsiaTheme="minorHAnsi" w:hAnsi="Arial" w:cs="Arial"/>
              </w:rPr>
              <w:t>Chaffeys</w:t>
            </w:r>
            <w:proofErr w:type="spellEnd"/>
            <w:r>
              <w:rPr>
                <w:rFonts w:ascii="Arial" w:eastAsiaTheme="minorHAnsi" w:hAnsi="Arial" w:cs="Arial"/>
              </w:rPr>
              <w:t xml:space="preserve"> Lock  </w:t>
            </w:r>
          </w:p>
        </w:tc>
        <w:tc>
          <w:tcPr>
            <w:tcW w:w="1559" w:type="dxa"/>
            <w:shd w:val="clear" w:color="auto" w:fill="FF0000"/>
            <w:vAlign w:val="center"/>
          </w:tcPr>
          <w:p w:rsidR="00150C27" w:rsidRPr="00040339" w:rsidRDefault="00150C27" w:rsidP="00C076A8">
            <w:pPr>
              <w:spacing w:before="20" w:after="20"/>
              <w:jc w:val="center"/>
              <w:rPr>
                <w:rFonts w:ascii="Arial" w:eastAsiaTheme="minorHAnsi" w:hAnsi="Arial" w:cs="Arial"/>
                <w:b/>
              </w:rPr>
            </w:pPr>
            <w:r w:rsidRPr="000B5857">
              <w:rPr>
                <w:rFonts w:ascii="Arial" w:eastAsiaTheme="minorHAnsi" w:hAnsi="Arial" w:cs="Arial"/>
                <w:b/>
              </w:rPr>
              <w:t>CLOSED</w:t>
            </w:r>
          </w:p>
        </w:tc>
      </w:tr>
      <w:tr w:rsidR="00150C27" w:rsidRPr="000B5857" w:rsidTr="00150C27">
        <w:tc>
          <w:tcPr>
            <w:tcW w:w="3686" w:type="dxa"/>
            <w:vAlign w:val="center"/>
          </w:tcPr>
          <w:p w:rsidR="00150C27" w:rsidRPr="000B5857" w:rsidRDefault="00150C27" w:rsidP="00C076A8">
            <w:pPr>
              <w:spacing w:before="20" w:after="2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Davis Lock  </w:t>
            </w:r>
          </w:p>
        </w:tc>
        <w:tc>
          <w:tcPr>
            <w:tcW w:w="1559" w:type="dxa"/>
            <w:shd w:val="clear" w:color="auto" w:fill="FF0000"/>
            <w:vAlign w:val="center"/>
          </w:tcPr>
          <w:p w:rsidR="00150C27" w:rsidRPr="00040339" w:rsidRDefault="00150C27" w:rsidP="00C076A8">
            <w:pPr>
              <w:spacing w:before="20" w:after="20"/>
              <w:jc w:val="center"/>
              <w:rPr>
                <w:rFonts w:ascii="Arial" w:eastAsiaTheme="minorHAnsi" w:hAnsi="Arial" w:cs="Arial"/>
                <w:b/>
              </w:rPr>
            </w:pPr>
            <w:r w:rsidRPr="000B5857">
              <w:rPr>
                <w:rFonts w:ascii="Arial" w:eastAsiaTheme="minorHAnsi" w:hAnsi="Arial" w:cs="Arial"/>
                <w:b/>
              </w:rPr>
              <w:t>CLOSED</w:t>
            </w:r>
          </w:p>
        </w:tc>
      </w:tr>
      <w:tr w:rsidR="00150C27" w:rsidRPr="000B5857" w:rsidTr="00150C27">
        <w:tc>
          <w:tcPr>
            <w:tcW w:w="3686" w:type="dxa"/>
            <w:vAlign w:val="center"/>
          </w:tcPr>
          <w:p w:rsidR="00150C27" w:rsidRDefault="00150C27" w:rsidP="00C076A8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Jones Falls Locks </w:t>
            </w:r>
          </w:p>
        </w:tc>
        <w:tc>
          <w:tcPr>
            <w:tcW w:w="1559" w:type="dxa"/>
            <w:shd w:val="clear" w:color="auto" w:fill="FF0000"/>
            <w:vAlign w:val="center"/>
          </w:tcPr>
          <w:p w:rsidR="00150C27" w:rsidRPr="00040339" w:rsidRDefault="00150C27" w:rsidP="00C076A8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0B5857">
              <w:rPr>
                <w:rFonts w:ascii="Arial" w:eastAsiaTheme="minorHAnsi" w:hAnsi="Arial" w:cs="Arial"/>
                <w:b/>
              </w:rPr>
              <w:t>CLOSED</w:t>
            </w:r>
          </w:p>
        </w:tc>
      </w:tr>
      <w:tr w:rsidR="00150C27" w:rsidRPr="000B5857" w:rsidTr="00150C27">
        <w:tc>
          <w:tcPr>
            <w:tcW w:w="3686" w:type="dxa"/>
            <w:vAlign w:val="center"/>
          </w:tcPr>
          <w:p w:rsidR="00150C27" w:rsidRDefault="00150C27" w:rsidP="00C076A8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Brass Point Bridge</w:t>
            </w:r>
          </w:p>
        </w:tc>
        <w:tc>
          <w:tcPr>
            <w:tcW w:w="1559" w:type="dxa"/>
            <w:shd w:val="clear" w:color="auto" w:fill="FF0000"/>
            <w:vAlign w:val="center"/>
          </w:tcPr>
          <w:p w:rsidR="00150C27" w:rsidRPr="000B5857" w:rsidRDefault="00150C27" w:rsidP="00C076A8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0B5857">
              <w:rPr>
                <w:rFonts w:ascii="Arial" w:eastAsiaTheme="minorHAnsi" w:hAnsi="Arial" w:cs="Arial"/>
                <w:b/>
              </w:rPr>
              <w:t>CLOSED</w:t>
            </w:r>
          </w:p>
        </w:tc>
      </w:tr>
      <w:tr w:rsidR="00150C27" w:rsidRPr="000B5857" w:rsidTr="00C076A8">
        <w:tc>
          <w:tcPr>
            <w:tcW w:w="3686" w:type="dxa"/>
            <w:vAlign w:val="center"/>
          </w:tcPr>
          <w:p w:rsidR="00150C27" w:rsidRDefault="00150C27" w:rsidP="00C076A8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Upper Brewers Lock</w:t>
            </w:r>
          </w:p>
        </w:tc>
        <w:tc>
          <w:tcPr>
            <w:tcW w:w="1559" w:type="dxa"/>
            <w:shd w:val="clear" w:color="auto" w:fill="FF0000"/>
            <w:vAlign w:val="center"/>
          </w:tcPr>
          <w:p w:rsidR="00150C27" w:rsidRPr="000B5857" w:rsidRDefault="00150C27" w:rsidP="00C076A8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0B5857">
              <w:rPr>
                <w:rFonts w:ascii="Arial" w:eastAsiaTheme="minorHAnsi" w:hAnsi="Arial" w:cs="Arial"/>
                <w:b/>
              </w:rPr>
              <w:t>CLOSED</w:t>
            </w:r>
          </w:p>
        </w:tc>
      </w:tr>
      <w:tr w:rsidR="00150C27" w:rsidRPr="000B5857" w:rsidTr="00C076A8">
        <w:tc>
          <w:tcPr>
            <w:tcW w:w="3686" w:type="dxa"/>
            <w:vAlign w:val="center"/>
          </w:tcPr>
          <w:p w:rsidR="00150C27" w:rsidRDefault="00150C27" w:rsidP="00C076A8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Lower Brewers Lock </w:t>
            </w:r>
          </w:p>
        </w:tc>
        <w:tc>
          <w:tcPr>
            <w:tcW w:w="1559" w:type="dxa"/>
            <w:shd w:val="clear" w:color="auto" w:fill="FF0000"/>
            <w:vAlign w:val="center"/>
          </w:tcPr>
          <w:p w:rsidR="00150C27" w:rsidRPr="000B5857" w:rsidRDefault="00150C27" w:rsidP="00C076A8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0B5857">
              <w:rPr>
                <w:rFonts w:ascii="Arial" w:eastAsiaTheme="minorHAnsi" w:hAnsi="Arial" w:cs="Arial"/>
                <w:b/>
              </w:rPr>
              <w:t>CLOSED</w:t>
            </w:r>
          </w:p>
        </w:tc>
      </w:tr>
      <w:tr w:rsidR="00150C27" w:rsidRPr="000B5857" w:rsidTr="00C076A8">
        <w:tc>
          <w:tcPr>
            <w:tcW w:w="3686" w:type="dxa"/>
            <w:vAlign w:val="center"/>
          </w:tcPr>
          <w:p w:rsidR="00150C27" w:rsidRDefault="00150C27" w:rsidP="00C076A8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Kingston Mills Lock </w:t>
            </w:r>
          </w:p>
        </w:tc>
        <w:tc>
          <w:tcPr>
            <w:tcW w:w="1559" w:type="dxa"/>
            <w:shd w:val="clear" w:color="auto" w:fill="FF0000"/>
            <w:vAlign w:val="center"/>
          </w:tcPr>
          <w:p w:rsidR="00150C27" w:rsidRPr="00150C27" w:rsidRDefault="00150C27" w:rsidP="00150C27">
            <w:pPr>
              <w:spacing w:before="20" w:after="20"/>
              <w:jc w:val="center"/>
              <w:rPr>
                <w:rFonts w:ascii="Arial" w:eastAsiaTheme="minorHAnsi" w:hAnsi="Arial" w:cs="Arial"/>
                <w:b/>
              </w:rPr>
            </w:pPr>
            <w:r w:rsidRPr="000B5857">
              <w:rPr>
                <w:rFonts w:ascii="Arial" w:eastAsiaTheme="minorHAnsi" w:hAnsi="Arial" w:cs="Arial"/>
                <w:b/>
              </w:rPr>
              <w:t>CLOSED</w:t>
            </w:r>
          </w:p>
        </w:tc>
      </w:tr>
    </w:tbl>
    <w:p w:rsidR="00150C27" w:rsidRPr="00BD60D4" w:rsidRDefault="00150C27" w:rsidP="00BD60D4">
      <w:pPr>
        <w:rPr>
          <w:rFonts w:ascii="Arial" w:hAnsi="Arial" w:cs="Arial"/>
          <w:sz w:val="26"/>
          <w:szCs w:val="26"/>
        </w:rPr>
      </w:pPr>
    </w:p>
    <w:sectPr w:rsidR="00150C27" w:rsidRPr="00BD60D4" w:rsidSect="0075029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E71" w:rsidRDefault="00DF1E71" w:rsidP="00BD60D4">
      <w:pPr>
        <w:spacing w:after="0" w:line="240" w:lineRule="auto"/>
      </w:pPr>
      <w:r>
        <w:separator/>
      </w:r>
    </w:p>
  </w:endnote>
  <w:endnote w:type="continuationSeparator" w:id="0">
    <w:p w:rsidR="00DF1E71" w:rsidRDefault="00DF1E71" w:rsidP="00BD6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0D4" w:rsidRDefault="00BD60D4">
    <w:pPr>
      <w:pStyle w:val="Footer"/>
    </w:pPr>
    <w:r>
      <w:rPr>
        <w:noProof/>
        <w:sz w:val="20"/>
        <w:lang w:val="en-US"/>
      </w:rPr>
      <w:drawing>
        <wp:anchor distT="0" distB="0" distL="114935" distR="114935" simplePos="0" relativeHeight="251663360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9266555</wp:posOffset>
          </wp:positionV>
          <wp:extent cx="1097915" cy="264795"/>
          <wp:effectExtent l="0" t="0" r="6985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E71" w:rsidRDefault="00DF1E71" w:rsidP="00BD60D4">
      <w:pPr>
        <w:spacing w:after="0" w:line="240" w:lineRule="auto"/>
      </w:pPr>
      <w:r>
        <w:separator/>
      </w:r>
    </w:p>
  </w:footnote>
  <w:footnote w:type="continuationSeparator" w:id="0">
    <w:p w:rsidR="00DF1E71" w:rsidRDefault="00DF1E71" w:rsidP="00BD6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0D4" w:rsidRPr="00BD60D4" w:rsidRDefault="00BD60D4" w:rsidP="00BD60D4">
    <w:pPr>
      <w:tabs>
        <w:tab w:val="center" w:pos="4320"/>
        <w:tab w:val="right" w:pos="8640"/>
      </w:tabs>
      <w:spacing w:after="0" w:line="240" w:lineRule="auto"/>
      <w:ind w:left="-900"/>
      <w:rPr>
        <w:rFonts w:ascii="Times New Roman" w:eastAsia="Times New Roman" w:hAnsi="Times New Roman" w:cs="Times New Roman"/>
        <w:sz w:val="24"/>
        <w:szCs w:val="24"/>
      </w:rPr>
    </w:pPr>
    <w:r w:rsidRPr="00BD60D4">
      <w:rPr>
        <w:rFonts w:ascii="Times New Roman" w:eastAsia="Times New Roman" w:hAnsi="Times New Roman" w:cs="Times New Roman"/>
        <w:noProof/>
        <w:sz w:val="20"/>
        <w:szCs w:val="24"/>
        <w:lang w:val="en-US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page">
            <wp:posOffset>1371600</wp:posOffset>
          </wp:positionH>
          <wp:positionV relativeFrom="page">
            <wp:posOffset>457200</wp:posOffset>
          </wp:positionV>
          <wp:extent cx="427355" cy="22034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D60D4">
      <w:rPr>
        <w:rFonts w:ascii="Times New Roman" w:eastAsia="Times New Roman" w:hAnsi="Times New Roman" w:cs="Times New Roman"/>
        <w:noProof/>
        <w:sz w:val="20"/>
        <w:szCs w:val="24"/>
        <w:lang w:val="en-US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page">
            <wp:posOffset>800100</wp:posOffset>
          </wp:positionH>
          <wp:positionV relativeFrom="page">
            <wp:posOffset>457200</wp:posOffset>
          </wp:positionV>
          <wp:extent cx="457200" cy="220345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D60D4">
      <w:rPr>
        <w:rFonts w:ascii="Times New Roman" w:eastAsia="Times New Roman" w:hAnsi="Times New Roman" w:cs="Times New Roman"/>
        <w:noProof/>
        <w:sz w:val="20"/>
        <w:szCs w:val="24"/>
        <w:lang w:val="en-US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page">
            <wp:posOffset>1943100</wp:posOffset>
          </wp:positionH>
          <wp:positionV relativeFrom="page">
            <wp:posOffset>457200</wp:posOffset>
          </wp:positionV>
          <wp:extent cx="427355" cy="220345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D60D4">
      <w:rPr>
        <w:rFonts w:ascii="Times New Roman" w:eastAsia="Times New Roman" w:hAnsi="Times New Roman" w:cs="Times New Roman"/>
        <w:sz w:val="24"/>
        <w:szCs w:val="24"/>
      </w:rPr>
      <w:t xml:space="preserve">  </w:t>
    </w:r>
  </w:p>
  <w:p w:rsidR="00BD60D4" w:rsidRPr="00BD60D4" w:rsidRDefault="00750295" w:rsidP="00BD60D4">
    <w:pPr>
      <w:tabs>
        <w:tab w:val="center" w:pos="4320"/>
        <w:tab w:val="right" w:pos="8640"/>
      </w:tabs>
      <w:spacing w:after="0" w:line="240" w:lineRule="auto"/>
      <w:rPr>
        <w:rFonts w:ascii="Palatino Linotype" w:eastAsia="Times New Roman" w:hAnsi="Palatino Linotype" w:cs="Times New Roman"/>
        <w:sz w:val="24"/>
        <w:szCs w:val="24"/>
      </w:rPr>
    </w:pPr>
    <w:r w:rsidRPr="00750295">
      <w:rPr>
        <w:rFonts w:ascii="Palatino Linotype" w:eastAsia="Times New Roman" w:hAnsi="Palatino Linotype" w:cs="Times New Roman"/>
        <w:sz w:val="24"/>
        <w:szCs w:val="24"/>
      </w:rPr>
      <w:pict>
        <v:rect id="_x0000_i1025" style="width:0;height:1.5pt" o:hralign="center" o:hrstd="t" o:hr="t" fillcolor="gray" stroked="f"/>
      </w:pict>
    </w:r>
  </w:p>
  <w:p w:rsidR="00BD60D4" w:rsidRPr="00BD60D4" w:rsidRDefault="00BD60D4" w:rsidP="00BD60D4">
    <w:pPr>
      <w:tabs>
        <w:tab w:val="center" w:pos="4320"/>
        <w:tab w:val="right" w:pos="8820"/>
      </w:tabs>
      <w:spacing w:after="0" w:line="240" w:lineRule="auto"/>
      <w:jc w:val="center"/>
      <w:rPr>
        <w:rFonts w:ascii="Arial" w:eastAsia="Times New Roman" w:hAnsi="Arial" w:cs="Arial"/>
        <w:b/>
        <w:bCs/>
        <w:i/>
        <w:iCs/>
        <w:sz w:val="92"/>
        <w:szCs w:val="24"/>
      </w:rPr>
    </w:pPr>
    <w:r w:rsidRPr="00BD60D4">
      <w:rPr>
        <w:rFonts w:ascii="Arial" w:eastAsia="Times New Roman" w:hAnsi="Arial" w:cs="Arial"/>
        <w:b/>
        <w:bCs/>
        <w:i/>
        <w:iCs/>
        <w:sz w:val="92"/>
        <w:szCs w:val="24"/>
      </w:rPr>
      <w:t>Information Bulletin</w:t>
    </w:r>
  </w:p>
  <w:p w:rsidR="00BD60D4" w:rsidRPr="00BD60D4" w:rsidRDefault="00750295" w:rsidP="00BD60D4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750295">
      <w:rPr>
        <w:rFonts w:ascii="Palatino Linotype" w:eastAsia="Times New Roman" w:hAnsi="Palatino Linotype" w:cs="Times New Roman"/>
        <w:sz w:val="24"/>
        <w:szCs w:val="24"/>
      </w:rPr>
      <w:pict>
        <v:rect id="_x0000_i1026" style="width:0;height:1.5pt" o:hralign="center" o:hrstd="t" o:hr="t" fillcolor="gray" stroked="f"/>
      </w:pict>
    </w:r>
  </w:p>
  <w:p w:rsidR="00BD60D4" w:rsidRDefault="00BD60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D60D4"/>
    <w:rsid w:val="000B47B3"/>
    <w:rsid w:val="00150C27"/>
    <w:rsid w:val="00185A43"/>
    <w:rsid w:val="001B1C6D"/>
    <w:rsid w:val="001E22BE"/>
    <w:rsid w:val="001F0FB5"/>
    <w:rsid w:val="002D619C"/>
    <w:rsid w:val="002F07CC"/>
    <w:rsid w:val="00302B6D"/>
    <w:rsid w:val="003B671A"/>
    <w:rsid w:val="004F10C4"/>
    <w:rsid w:val="005A7F0F"/>
    <w:rsid w:val="006C70B7"/>
    <w:rsid w:val="006D3CA0"/>
    <w:rsid w:val="006D4F95"/>
    <w:rsid w:val="00750295"/>
    <w:rsid w:val="00794584"/>
    <w:rsid w:val="007D7154"/>
    <w:rsid w:val="008B6930"/>
    <w:rsid w:val="00935F09"/>
    <w:rsid w:val="009B1128"/>
    <w:rsid w:val="009B6B88"/>
    <w:rsid w:val="00A44B7A"/>
    <w:rsid w:val="00BD60D4"/>
    <w:rsid w:val="00BD707C"/>
    <w:rsid w:val="00CF5539"/>
    <w:rsid w:val="00D57027"/>
    <w:rsid w:val="00DF1E71"/>
    <w:rsid w:val="00DF3264"/>
    <w:rsid w:val="00DF76CD"/>
    <w:rsid w:val="00E97916"/>
    <w:rsid w:val="00F83317"/>
    <w:rsid w:val="00F97C9C"/>
    <w:rsid w:val="00FE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0D4"/>
  </w:style>
  <w:style w:type="paragraph" w:styleId="Footer">
    <w:name w:val="footer"/>
    <w:basedOn w:val="Normal"/>
    <w:link w:val="FooterChar"/>
    <w:uiPriority w:val="99"/>
    <w:unhideWhenUsed/>
    <w:rsid w:val="00BD6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0D4"/>
  </w:style>
  <w:style w:type="table" w:customStyle="1" w:styleId="TableGrid1">
    <w:name w:val="Table Grid1"/>
    <w:basedOn w:val="TableNormal"/>
    <w:next w:val="TableGrid"/>
    <w:uiPriority w:val="39"/>
    <w:rsid w:val="00150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50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kscanada.gc.ca/ride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 Canada Agency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de Winter</dc:creator>
  <cp:lastModifiedBy>Dave</cp:lastModifiedBy>
  <cp:revision>2</cp:revision>
  <dcterms:created xsi:type="dcterms:W3CDTF">2017-07-25T18:02:00Z</dcterms:created>
  <dcterms:modified xsi:type="dcterms:W3CDTF">2017-07-25T18:02:00Z</dcterms:modified>
</cp:coreProperties>
</file>